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13,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Calliditas Therapeutics AB</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Sweden</w:t>
            </w:r>
          </w:p>
        </w:tc>
        <w:tc>
          <w:tcPr>
            <w:tcW w:w="5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16"/>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5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Kungsbron 1, D5</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SE-111 22</w:t>
            </w:r>
          </w:p>
        </w:tc>
        <w:tc>
          <w:tcPr>
            <w:tcW w:w="17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5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Stockholm, Sweden</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Tel: +46 (0) 8 411 3005</w:t>
            </w:r>
          </w:p>
        </w:tc>
        <w:tc>
          <w:tcPr>
            <w:tcW w:w="1760" w:type="dxa"/>
            <w:vAlign w:val="bottom"/>
          </w:tcPr>
          <w:p>
            <w:pPr>
              <w:spacing w:after="0"/>
              <w:rPr>
                <w:sz w:val="19"/>
                <w:szCs w:val="19"/>
                <w:color w:val="auto"/>
              </w:rPr>
            </w:pPr>
          </w:p>
        </w:tc>
      </w:tr>
      <w:tr>
        <w:trPr>
          <w:trHeight w:val="216"/>
        </w:trPr>
        <w:tc>
          <w:tcPr>
            <w:tcW w:w="2380" w:type="dxa"/>
            <w:vAlign w:val="bottom"/>
          </w:tcPr>
          <w:p>
            <w:pPr>
              <w:spacing w:after="0"/>
              <w:rPr>
                <w:sz w:val="18"/>
                <w:szCs w:val="18"/>
                <w:color w:val="auto"/>
              </w:rPr>
            </w:pPr>
          </w:p>
        </w:tc>
        <w:tc>
          <w:tcPr>
            <w:tcW w:w="5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 including</w:t>
            </w:r>
          </w:p>
        </w:tc>
        <w:tc>
          <w:tcPr>
            <w:tcW w:w="176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area code, of registrant’s principal executive offices)</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Calliditas NA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330 Madison Avenue, Suite 2310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(332) 910-9193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394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Joshua A. Kaufman</w:t>
            </w:r>
          </w:p>
        </w:tc>
        <w:tc>
          <w:tcPr>
            <w:tcW w:w="39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Dain Hard Nevonen</w:t>
            </w:r>
          </w:p>
        </w:tc>
      </w:tr>
      <w:tr>
        <w:trPr>
          <w:trHeight w:val="216"/>
        </w:trPr>
        <w:tc>
          <w:tcPr>
            <w:tcW w:w="394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Sanjay M. Shirodkar</w:t>
            </w:r>
          </w:p>
        </w:tc>
        <w:tc>
          <w:tcPr>
            <w:tcW w:w="39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Linnéa Sellstrom</w:t>
            </w:r>
          </w:p>
        </w:tc>
      </w:tr>
      <w:tr>
        <w:trPr>
          <w:trHeight w:val="216"/>
        </w:trPr>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DLA Piper LLP (US)</w:t>
            </w:r>
          </w:p>
        </w:tc>
        <w:tc>
          <w:tcPr>
            <w:tcW w:w="39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Advokatfirman Vinge KB</w:t>
            </w:r>
          </w:p>
        </w:tc>
      </w:tr>
      <w:tr>
        <w:trPr>
          <w:trHeight w:val="216"/>
        </w:trPr>
        <w:tc>
          <w:tcPr>
            <w:tcW w:w="394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1251 Avenue of the Americas</w:t>
            </w:r>
          </w:p>
        </w:tc>
        <w:tc>
          <w:tcPr>
            <w:tcW w:w="39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Smålandsgatan 20, Box 1703</w:t>
            </w:r>
          </w:p>
        </w:tc>
      </w:tr>
      <w:tr>
        <w:trPr>
          <w:trHeight w:val="216"/>
        </w:trPr>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New York, NY 10020</w:t>
            </w:r>
          </w:p>
        </w:tc>
        <w:tc>
          <w:tcPr>
            <w:tcW w:w="39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5"/>
              </w:rPr>
              <w:t>SE-111 87</w:t>
            </w:r>
          </w:p>
        </w:tc>
      </w:tr>
      <w:tr>
        <w:trPr>
          <w:trHeight w:val="216"/>
        </w:trPr>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(212) 335-4500</w:t>
            </w:r>
          </w:p>
        </w:tc>
        <w:tc>
          <w:tcPr>
            <w:tcW w:w="39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Stockholm, Sweden</w:t>
            </w:r>
          </w:p>
        </w:tc>
      </w:tr>
      <w:tr>
        <w:trPr>
          <w:trHeight w:val="238"/>
        </w:trPr>
        <w:tc>
          <w:tcPr>
            <w:tcW w:w="3940" w:type="dxa"/>
            <w:vAlign w:val="bottom"/>
          </w:tcPr>
          <w:p>
            <w:pPr>
              <w:spacing w:after="0"/>
              <w:rPr>
                <w:sz w:val="20"/>
                <w:szCs w:val="20"/>
                <w:color w:val="auto"/>
              </w:rPr>
            </w:pPr>
          </w:p>
        </w:tc>
        <w:tc>
          <w:tcPr>
            <w:tcW w:w="39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+46(0) 10 614 30 00</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From time to time after the effective date of this registration statement.</w:t>
      </w:r>
    </w:p>
    <w:p>
      <w:pPr>
        <w:spacing w:after="0" w:line="229" w:lineRule="exact"/>
        <w:rPr>
          <w:sz w:val="24"/>
          <w:szCs w:val="24"/>
          <w:color w:val="auto"/>
        </w:rPr>
      </w:pPr>
    </w:p>
    <w:p>
      <w:pPr>
        <w:ind w:right="3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3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4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0" w:gutter="0" w:footer="0" w:header="0"/>
        </w:sectPr>
      </w:pPr>
    </w:p>
    <w:bookmarkStart w:id="1" w:name="page2"/>
    <w:bookmarkEnd w:id="1"/>
    <w:p>
      <w:pPr>
        <w:spacing w:after="0" w:line="207" w:lineRule="exact"/>
        <w:tabs>
          <w:tab w:leader="none" w:pos="1980" w:val="left"/>
          <w:tab w:leader="none" w:pos="3580" w:val="left"/>
          <w:tab w:leader="none" w:pos="5480" w:val="left"/>
          <w:tab w:leader="none" w:pos="78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(2)(B) of the Securities Act. </w:t>
      </w:r>
      <w:r>
        <w:rPr>
          <w:rFonts w:ascii="MS PGothic" w:cs="MS PGothic" w:eastAsia="MS PGothic" w:hAnsi="MS PGothic"/>
          <w:sz w:val="18"/>
          <w:szCs w:val="18"/>
          <w:color w:val="auto"/>
        </w:rPr>
        <w:t>☐</w:t>
      </w:r>
    </w:p>
    <w:p>
      <w:pPr>
        <w:spacing w:after="0" w:line="212" w:lineRule="exact"/>
        <w:rPr>
          <w:sz w:val="20"/>
          <w:szCs w:val="20"/>
          <w:color w:val="auto"/>
        </w:rPr>
      </w:pPr>
    </w:p>
    <w:p>
      <w:pPr>
        <w:ind w:right="280"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relates to the Registration Statement on Form F-3 (File No. 333-265881) filed by Calliditas Therapeutics AB, a Swedish company with limited liability (the “Company”), which was originally declared effective by the Securities and Exchange Commission (the “SEC”) on July 8, 2022 (such registration statement, the “Registration Statement”). The Registration Statement registered the offer and sale of up to $200,000,000 of the Company’s common shares, including common shares represented by American Depositary Shares, as well as debt securities, warrants and units.</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an undertaking made by the Company in the Registration Statement to remove from registration by means of a post-effective amendment any securities which remain unsold at the termination of the offering, this Post-Effective Amendment No. 1 is being filed to remove from registration all securities registered but not sold under the Registration Statement. As a result of this deregistration, no securities remain registered for sale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is has meet all requirements for filing of this Amendment No. 1 on Form F-3 and has duly caused this Registration Statement amendment to be signed on its behalf by the undersigned, thereunto duly authorized, in the City of Stockholm, Sweden, on September 13,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CALLIDITAS THERAPEUTICS AB</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Renée Aguiar-Lucander</w:t>
            </w:r>
          </w:p>
        </w:tc>
      </w:tr>
      <w:tr>
        <w:trPr>
          <w:trHeight w:val="189"/>
        </w:trPr>
        <w:tc>
          <w:tcPr>
            <w:tcW w:w="56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Renée Aguiar-Lucander</w:t>
            </w:r>
          </w:p>
        </w:tc>
      </w:tr>
      <w:tr>
        <w:trPr>
          <w:trHeight w:val="236"/>
        </w:trPr>
        <w:tc>
          <w:tcPr>
            <w:tcW w:w="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47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/s/ Renée Aguiar-Lucander</w:t>
            </w:r>
          </w:p>
        </w:tc>
        <w:tc>
          <w:tcPr>
            <w:tcW w:w="2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3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Renée Aguiar-Lucander</w:t>
            </w:r>
          </w:p>
        </w:tc>
        <w:tc>
          <w:tcPr>
            <w:tcW w:w="24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240" w:type="dxa"/>
            <w:vAlign w:val="bottom"/>
          </w:tcPr>
          <w:p>
            <w:pPr>
              <w:spacing w:after="0"/>
              <w:rPr>
                <w:sz w:val="19"/>
                <w:szCs w:val="19"/>
                <w:color w:val="auto"/>
              </w:rPr>
            </w:pPr>
          </w:p>
        </w:tc>
      </w:tr>
      <w:tr>
        <w:trPr>
          <w:trHeight w:val="414"/>
        </w:trPr>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/s/ Fredrik Johansson</w:t>
            </w:r>
          </w:p>
        </w:tc>
        <w:tc>
          <w:tcPr>
            <w:tcW w:w="2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3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Fredrik Johansson</w:t>
            </w:r>
          </w:p>
        </w:tc>
        <w:tc>
          <w:tcPr>
            <w:tcW w:w="24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tc>
        <w:tc>
          <w:tcPr>
            <w:tcW w:w="2240" w:type="dxa"/>
            <w:vAlign w:val="bottom"/>
          </w:tcPr>
          <w:p>
            <w:pPr>
              <w:spacing w:after="0"/>
              <w:rPr>
                <w:sz w:val="19"/>
                <w:szCs w:val="19"/>
                <w:color w:val="auto"/>
              </w:rPr>
            </w:pPr>
          </w:p>
        </w:tc>
      </w:tr>
      <w:tr>
        <w:trPr>
          <w:trHeight w:val="414"/>
        </w:trPr>
        <w:tc>
          <w:tcPr>
            <w:tcW w:w="3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3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Elmar Schnee</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3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Elisabeth Björk</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3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Hilde Furberg</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/s/ Fred Driscoll</w:t>
            </w:r>
          </w:p>
        </w:tc>
        <w:tc>
          <w:tcPr>
            <w:tcW w:w="2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3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Fred Driscoll</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3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Diane Parks</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3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Henrik Stenqvist</w:t>
            </w:r>
          </w:p>
        </w:tc>
        <w:tc>
          <w:tcPr>
            <w:tcW w:w="2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*By:/s/ Renée Aguiar-Lucander</w:t>
            </w:r>
          </w:p>
        </w:tc>
        <w:tc>
          <w:tcPr>
            <w:tcW w:w="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1"/>
        </w:trPr>
        <w:tc>
          <w:tcPr>
            <w:tcW w:w="360" w:type="dxa"/>
            <w:vAlign w:val="bottom"/>
          </w:tcPr>
          <w:p>
            <w:pPr>
              <w:spacing w:after="0"/>
              <w:rPr>
                <w:sz w:val="16"/>
                <w:szCs w:val="16"/>
                <w:color w:val="auto"/>
              </w:rPr>
            </w:pPr>
          </w:p>
        </w:tc>
        <w:tc>
          <w:tcPr>
            <w:tcW w:w="3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Renée Aguiar-Lucander</w:t>
            </w:r>
          </w:p>
        </w:tc>
        <w:tc>
          <w:tcPr>
            <w:tcW w:w="2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4"/>
        </w:trPr>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2024-09-13T15:33:35Z</dcterms:created>
  <dcterms:modified xsi:type="dcterms:W3CDTF">2024-09-13T15:33:35Z</dcterms:modified>
</cp:coreProperties>
</file>