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13,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333-240126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333-240126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333-272594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CALLIDITAS THERAPEUTICS AB</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24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Sweden</w:t>
            </w:r>
          </w:p>
        </w:tc>
        <w:tc>
          <w:tcPr>
            <w:tcW w:w="368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424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6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4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68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Kungsbron 1, D5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SE-111 22 Stockholm, Sweden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+46 (0) 8 411 3005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ESOP 2021 United States Sub-Plan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ESOP 2022 United States Sub-Plan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ESOP 2023 United States Sub-Plan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LTIP 2021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LTIP 2022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LTIP 2023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ESOP 2020 United States Sub-Plan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LTIP 2020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Calliditas NA Enterprises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330 Madison Avenue, Suite 2310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10017-5001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 636-5400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r>
        <w:rPr>
          <w:rFonts w:ascii="Times New Roman" w:cs="Times New Roman" w:eastAsia="Times New Roman" w:hAnsi="Times New Roman"/>
          <w:sz w:val="18"/>
          <w:szCs w:val="18"/>
          <w:b w:val="1"/>
          <w:bCs w:val="1"/>
          <w:color w:val="auto"/>
        </w:rPr>
        <w:t>:</w:t>
      </w:r>
    </w:p>
    <w:p>
      <w:pPr>
        <w:spacing w:after="0" w:line="225"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Joshua A. Kaufman</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Sanjay M. Shirodkar</w:t>
      </w:r>
    </w:p>
    <w:p>
      <w:pPr>
        <w:spacing w:after="0" w:line="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1251 Avenue of the Americas</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New York, NY 10020</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(212) 335-4500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580" w:type="dxa"/>
        <w:tblCellMar>
          <w:top w:w="0" w:type="dxa"/>
          <w:left w:w="0" w:type="dxa"/>
          <w:bottom w:w="0" w:type="dxa"/>
          <w:right w:w="0" w:type="dxa"/>
        </w:tblCellMar>
      </w:tblPr>
      <w:tr>
        <w:trPr>
          <w:trHeight w:val="303"/>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w w:val="97"/>
              </w:rPr>
              <w:t>Large accelerated filer</w:t>
            </w:r>
          </w:p>
        </w:tc>
        <w:tc>
          <w:tcPr>
            <w:tcW w:w="2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2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8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20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420" w:type="dxa"/>
            <w:vAlign w:val="bottom"/>
            <w:vMerge w:val="restart"/>
          </w:tcPr>
          <w:p>
            <w:pPr>
              <w:ind w:left="12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16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757"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on Form S-8 (collectively, the “Registration Statements”), filed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Calliditas Therapeutics AB (the “Registrant”) with the Securities and Exchange Commission (the “SEC”):</w:t>
      </w:r>
    </w:p>
    <w:p>
      <w:pPr>
        <w:spacing w:after="0" w:line="207" w:lineRule="exact"/>
        <w:rPr>
          <w:sz w:val="20"/>
          <w:szCs w:val="20"/>
          <w:color w:val="auto"/>
        </w:rPr>
      </w:pPr>
    </w:p>
    <w:p>
      <w:pPr>
        <w:ind w:left="660" w:right="10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333-240126), filed with the SEC on July 27, 2020, registering an aggregate of 1,531,371 of the Registrant’s common shares, including common shares represented by American Depositary Shares, issuable under the ESOP 2020 United States Sub-Plan and Board LTIP 2020; and</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333-272594), filed with the SEC on June 12, 2023, registering 5,617,000 common shares, including common shares represented by American Depositary Shares, issuable under the Registrant’s ESOP 2021 United States Sub-Plan, ESOP 2022 United States Sub-Plan, ESOP 2023 United States Sub-Plan, Board LTIP 2021, Board LTIP 2022 and Board LTIP 2023.</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undertakings made by the Registrant in each of the Registration Statements to remove from registration, by means of a post-effective amendment, any of the securities that were registered for issuance that remain unsold at the termination of the offering, the Registrant hereby removes from registration all of such securities of the Registrant registered but unsold under each of the Registration Statements. As a result of this deregistration, no securities remain registered for sale pursuant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440" w:firstLine="292"/>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these amendments to Form S-8 and has duly caused these Registration Statement amendments to be signed on its behalf by the undersigned, thereunto duly authorized, in Stockholm, Sweden on September 13, 2024.</w:t>
      </w:r>
    </w:p>
    <w:p>
      <w:pPr>
        <w:spacing w:after="0" w:line="1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CALLIDITAS THERAPEUTICS AB</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/s/ Renée Aguiar-Lucander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Renée Aguiar-Lucander</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29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5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/s/ Renée Aguiar-Lucander</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Renée Aguiar-Lucander</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38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/s/ Fredrik Johansson</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8"/>
              </w:rPr>
              <w:t>Fredrik Johansson</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38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4"/>
                <w:szCs w:val="24"/>
                <w:color w:val="auto"/>
              </w:rPr>
            </w:pPr>
          </w:p>
        </w:tc>
        <w:tc>
          <w:tcPr>
            <w:tcW w:w="4900" w:type="dxa"/>
            <w:vAlign w:val="bottom"/>
          </w:tcPr>
          <w:p>
            <w:pPr>
              <w:jc w:val="center"/>
              <w:ind w:left="270"/>
              <w:spacing w:after="0"/>
              <w:rPr>
                <w:sz w:val="20"/>
                <w:szCs w:val="20"/>
                <w:color w:val="auto"/>
              </w:rPr>
            </w:pPr>
            <w:r>
              <w:rPr>
                <w:rFonts w:ascii="Times New Roman" w:cs="Times New Roman" w:eastAsia="Times New Roman" w:hAnsi="Times New Roman"/>
                <w:sz w:val="18"/>
                <w:szCs w:val="18"/>
                <w:i w:val="1"/>
                <w:iCs w:val="1"/>
                <w:color w:val="auto"/>
                <w:w w:val="99"/>
              </w:rPr>
              <w:t>Chairman of the Board of Directors</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Elmar Schnee</w:t>
            </w:r>
          </w:p>
        </w:tc>
        <w:tc>
          <w:tcPr>
            <w:tcW w:w="49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/s/ Elisabeth Björk</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w w:val="96"/>
              </w:rPr>
              <w:t>Director</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Elisabeth Björk</w:t>
            </w:r>
          </w:p>
        </w:tc>
        <w:tc>
          <w:tcPr>
            <w:tcW w:w="49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4"/>
                <w:szCs w:val="24"/>
                <w:color w:val="auto"/>
              </w:rPr>
            </w:pP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w w:val="96"/>
              </w:rPr>
              <w:t>Director</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Hilde Furberg</w:t>
            </w:r>
          </w:p>
        </w:tc>
        <w:tc>
          <w:tcPr>
            <w:tcW w:w="49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/s/ Fred Driscoll</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w w:val="96"/>
              </w:rPr>
              <w:t>Director</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8"/>
              </w:rPr>
              <w:t>Fred Driscoll</w:t>
            </w:r>
          </w:p>
        </w:tc>
        <w:tc>
          <w:tcPr>
            <w:tcW w:w="49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4"/>
                <w:szCs w:val="24"/>
                <w:color w:val="auto"/>
              </w:rPr>
            </w:pP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w w:val="96"/>
              </w:rPr>
              <w:t>Director</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8"/>
              </w:rPr>
              <w:t>Diane Parks</w:t>
            </w:r>
          </w:p>
        </w:tc>
        <w:tc>
          <w:tcPr>
            <w:tcW w:w="49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/s/ Henrik Stenqvist</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w w:val="96"/>
              </w:rPr>
              <w:t>Director</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Henrik Stenqvist</w:t>
            </w:r>
          </w:p>
        </w:tc>
        <w:tc>
          <w:tcPr>
            <w:tcW w:w="49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630"/>
        </w:trPr>
        <w:tc>
          <w:tcPr>
            <w:tcW w:w="580" w:type="dxa"/>
            <w:vAlign w:val="bottom"/>
          </w:tcPr>
          <w:p>
            <w:pPr>
              <w:spacing w:after="0"/>
              <w:rPr>
                <w:sz w:val="24"/>
                <w:szCs w:val="24"/>
                <w:color w:val="auto"/>
              </w:rPr>
            </w:pPr>
          </w:p>
        </w:tc>
        <w:tc>
          <w:tcPr>
            <w:tcW w:w="3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*By: /s/ Renée Aguiar-Lucander</w:t>
            </w:r>
          </w:p>
        </w:tc>
        <w:tc>
          <w:tcPr>
            <w:tcW w:w="49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Renée Aguiar-Lucander</w:t>
            </w:r>
          </w:p>
        </w:tc>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49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2024-09-13T15:37:59Z</dcterms:created>
  <dcterms:modified xsi:type="dcterms:W3CDTF">2024-09-13T15:37:59Z</dcterms:modified>
</cp:coreProperties>
</file>